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F304" w14:textId="61D450C4" w:rsidR="0029569F" w:rsidRPr="00402DB1" w:rsidRDefault="00F961BF" w:rsidP="00F961BF">
      <w:pPr>
        <w:spacing w:after="20"/>
        <w:jc w:val="center"/>
        <w:rPr>
          <w:b/>
          <w:bCs/>
          <w:color w:val="1F3864" w:themeColor="accent1" w:themeShade="80"/>
          <w:sz w:val="25"/>
        </w:rPr>
      </w:pPr>
      <w:bookmarkStart w:id="0" w:name="_Hlk228562204"/>
      <w:r w:rsidRPr="00F961BF">
        <w:rPr>
          <w:b/>
          <w:bCs/>
          <w:color w:val="1F3864" w:themeColor="accent1" w:themeShade="80"/>
          <w:sz w:val="25"/>
        </w:rPr>
        <w:t>EFECTIVIDAD DEL PROGRAMA DE ENTRENAMIENTO “MASTERMIND” PARA EL FORTALECIMIENTO DEL CONTROL INHIBITORIO EN ESTUDIANTES UNIVERSITARIOS</w:t>
      </w:r>
      <w:r w:rsidR="0029569F" w:rsidRPr="007A6E5C">
        <w:rPr>
          <w:b/>
          <w:color w:val="1F3864" w:themeColor="accent1" w:themeShade="80"/>
          <w:sz w:val="25"/>
          <w:vertAlign w:val="superscript"/>
        </w:rPr>
        <w:t>1</w:t>
      </w:r>
    </w:p>
    <w:bookmarkEnd w:id="0"/>
    <w:p w14:paraId="1B50F640" w14:textId="719E6493" w:rsidR="00402DB1" w:rsidRDefault="0029569F" w:rsidP="00402DB1">
      <w:pPr>
        <w:spacing w:before="100" w:beforeAutospacing="1" w:after="100" w:afterAutospacing="1" w:line="360" w:lineRule="auto"/>
        <w:rPr>
          <w:rFonts w:cs="Times New Roman"/>
          <w:lang w:eastAsia="es-CO"/>
        </w:rPr>
      </w:pPr>
      <w:r>
        <w:rPr>
          <w:rFonts w:cs="Times New Roman"/>
          <w:b/>
          <w:bCs/>
          <w:lang w:eastAsia="es-CO"/>
        </w:rPr>
        <w:t>Autor</w:t>
      </w:r>
      <w:r w:rsidR="00F961BF">
        <w:rPr>
          <w:rFonts w:cs="Times New Roman"/>
          <w:b/>
          <w:bCs/>
          <w:lang w:eastAsia="es-CO"/>
        </w:rPr>
        <w:t>es</w:t>
      </w:r>
      <w:r>
        <w:rPr>
          <w:rFonts w:cs="Times New Roman"/>
          <w:b/>
          <w:bCs/>
          <w:lang w:eastAsia="es-CO"/>
        </w:rPr>
        <w:t>:</w:t>
      </w:r>
      <w:r>
        <w:rPr>
          <w:rFonts w:cs="Times New Roman"/>
          <w:lang w:eastAsia="es-CO"/>
        </w:rPr>
        <w:t xml:space="preserve"> </w:t>
      </w:r>
      <w:r w:rsidR="00402DB1">
        <w:rPr>
          <w:rFonts w:cs="Times New Roman"/>
          <w:lang w:eastAsia="es-CO"/>
        </w:rPr>
        <w:t xml:space="preserve"> </w:t>
      </w:r>
    </w:p>
    <w:p w14:paraId="670ACA02" w14:textId="23F48C8A" w:rsidR="00F961BF" w:rsidRDefault="00F961BF" w:rsidP="00F961BF">
      <w:pPr>
        <w:spacing w:before="100" w:beforeAutospacing="1" w:after="100" w:afterAutospacing="1" w:line="360" w:lineRule="auto"/>
        <w:jc w:val="center"/>
        <w:rPr>
          <w:rFonts w:cs="Times New Roman"/>
          <w:lang w:eastAsia="es-CO"/>
        </w:rPr>
      </w:pPr>
      <w:r w:rsidRPr="00F961BF">
        <w:rPr>
          <w:rFonts w:cs="Times New Roman"/>
          <w:lang w:eastAsia="es-CO"/>
        </w:rPr>
        <w:t xml:space="preserve">Laura </w:t>
      </w:r>
      <w:proofErr w:type="spellStart"/>
      <w:r w:rsidRPr="00F961BF">
        <w:rPr>
          <w:rFonts w:cs="Times New Roman"/>
          <w:lang w:eastAsia="es-CO"/>
        </w:rPr>
        <w:t>Mishell</w:t>
      </w:r>
      <w:proofErr w:type="spellEnd"/>
      <w:r w:rsidRPr="00F961BF">
        <w:rPr>
          <w:rFonts w:cs="Times New Roman"/>
          <w:lang w:eastAsia="es-CO"/>
        </w:rPr>
        <w:t xml:space="preserve"> Ibarra Acero, Universidad de Pamplona,</w:t>
      </w:r>
      <w:r>
        <w:rPr>
          <w:rFonts w:cs="Times New Roman"/>
          <w:lang w:eastAsia="es-CO"/>
        </w:rPr>
        <w:t xml:space="preserve"> </w:t>
      </w:r>
      <w:hyperlink r:id="rId8" w:history="1">
        <w:r w:rsidRPr="002122AD">
          <w:rPr>
            <w:rStyle w:val="Hipervnculo"/>
            <w:rFonts w:cs="Times New Roman"/>
            <w:lang w:eastAsia="es-CO"/>
          </w:rPr>
          <w:t>laura.ibarra@unipamplona.edu.co</w:t>
        </w:r>
      </w:hyperlink>
    </w:p>
    <w:p w14:paraId="153E996E" w14:textId="77C04D7E" w:rsidR="0029569F" w:rsidRPr="00402DB1" w:rsidRDefault="00402DB1" w:rsidP="00F961BF">
      <w:pPr>
        <w:spacing w:before="100" w:beforeAutospacing="1" w:after="100" w:afterAutospacing="1" w:line="360" w:lineRule="auto"/>
        <w:jc w:val="center"/>
        <w:rPr>
          <w:rFonts w:cs="Times New Roman"/>
          <w:lang w:eastAsia="es-CO"/>
        </w:rPr>
      </w:pPr>
      <w:r w:rsidRPr="00402DB1">
        <w:rPr>
          <w:rFonts w:cs="Times New Roman"/>
          <w:lang w:eastAsia="es-CO"/>
        </w:rPr>
        <w:t>Leonardo Becerra-Millán</w:t>
      </w:r>
      <w:r w:rsidR="0029569F" w:rsidRPr="00402DB1">
        <w:rPr>
          <w:rFonts w:cs="Times New Roman"/>
          <w:lang w:eastAsia="es-CO"/>
        </w:rPr>
        <w:t xml:space="preserve">, Universidad de Pamplona, </w:t>
      </w:r>
      <w:hyperlink r:id="rId9" w:history="1">
        <w:r w:rsidRPr="00402DB1">
          <w:rPr>
            <w:rStyle w:val="Hipervnculo"/>
            <w:rFonts w:cs="Times New Roman"/>
            <w:lang w:eastAsia="es-CO"/>
          </w:rPr>
          <w:t>leonardo.becerra@unipamplona.edu.co</w:t>
        </w:r>
      </w:hyperlink>
    </w:p>
    <w:p w14:paraId="35070B5F" w14:textId="6557EDAC" w:rsidR="00402DB1" w:rsidRDefault="0029569F" w:rsidP="00402DB1">
      <w:pPr>
        <w:spacing w:after="0" w:line="360" w:lineRule="auto"/>
        <w:rPr>
          <w:rFonts w:cs="Times New Roman"/>
          <w:b/>
          <w:bCs/>
          <w:vertAlign w:val="superscript"/>
          <w:lang w:eastAsia="es-CO"/>
        </w:rPr>
      </w:pPr>
      <w:r>
        <w:rPr>
          <w:rFonts w:cs="Times New Roman"/>
          <w:vertAlign w:val="superscript"/>
          <w:lang w:eastAsia="es-CO"/>
        </w:rPr>
        <w:t xml:space="preserve">1 </w:t>
      </w:r>
      <w:proofErr w:type="gramStart"/>
      <w:r>
        <w:rPr>
          <w:rFonts w:cs="Times New Roman"/>
          <w:vertAlign w:val="superscript"/>
          <w:lang w:eastAsia="es-CO"/>
        </w:rPr>
        <w:t>Autor</w:t>
      </w:r>
      <w:proofErr w:type="gramEnd"/>
      <w:r>
        <w:rPr>
          <w:rFonts w:cs="Times New Roman"/>
          <w:vertAlign w:val="superscript"/>
          <w:lang w:eastAsia="es-CO"/>
        </w:rPr>
        <w:t xml:space="preserve"> de Correspondencia: </w:t>
      </w:r>
      <w:r w:rsidR="00F961BF">
        <w:rPr>
          <w:rFonts w:cs="Times New Roman"/>
          <w:vertAlign w:val="superscript"/>
          <w:lang w:eastAsia="es-CO"/>
        </w:rPr>
        <w:t>Laura.ibarra</w:t>
      </w:r>
      <w:r w:rsidRPr="00E615BF">
        <w:rPr>
          <w:rFonts w:cs="Times New Roman"/>
          <w:vertAlign w:val="superscript"/>
          <w:lang w:eastAsia="es-CO"/>
        </w:rPr>
        <w:t>@unipamplona.edu.co</w:t>
      </w:r>
      <w:r>
        <w:rPr>
          <w:rFonts w:cs="Times New Roman"/>
          <w:vertAlign w:val="superscript"/>
          <w:lang w:eastAsia="es-CO"/>
        </w:rPr>
        <w:t xml:space="preserve"> /producto derivado del PROYECTO</w:t>
      </w:r>
      <w:r w:rsidR="00402DB1">
        <w:rPr>
          <w:rFonts w:cs="Times New Roman"/>
          <w:vertAlign w:val="superscript"/>
          <w:lang w:eastAsia="es-CO"/>
        </w:rPr>
        <w:t xml:space="preserve"> DE </w:t>
      </w:r>
      <w:r>
        <w:rPr>
          <w:rFonts w:cs="Times New Roman"/>
          <w:vertAlign w:val="superscript"/>
          <w:lang w:eastAsia="es-CO"/>
        </w:rPr>
        <w:t>INVESTIGACION</w:t>
      </w:r>
      <w:r w:rsidR="00402DB1">
        <w:rPr>
          <w:rFonts w:cs="Times New Roman"/>
          <w:vertAlign w:val="superscript"/>
          <w:lang w:eastAsia="es-CO"/>
        </w:rPr>
        <w:t xml:space="preserve"> </w:t>
      </w:r>
      <w:r w:rsidR="00F961BF" w:rsidRPr="00F961BF">
        <w:rPr>
          <w:rFonts w:cs="Times New Roman"/>
          <w:vertAlign w:val="superscript"/>
          <w:lang w:eastAsia="es-CO"/>
        </w:rPr>
        <w:t>EFECTIVIDAD DEL PROGRAMA DE ENTRENAMIENTO “MASTERMIND” PARA EL FORTALECIMIENTO DEL CONTROL INHIBITORIO EN ESTUDIANTES UNIVERSITARIOS, semillero de investigación psicometría, medición y evaluación psicológica.</w:t>
      </w:r>
      <w:r w:rsidR="00F961BF">
        <w:rPr>
          <w:rFonts w:cs="Times New Roman"/>
          <w:b/>
          <w:bCs/>
          <w:vertAlign w:val="superscript"/>
          <w:lang w:eastAsia="es-CO"/>
        </w:rPr>
        <w:t xml:space="preserve"> </w:t>
      </w:r>
    </w:p>
    <w:p w14:paraId="09AF8D61" w14:textId="77777777" w:rsidR="00F961BF" w:rsidRPr="00F961BF" w:rsidRDefault="00F961BF" w:rsidP="00402DB1">
      <w:pPr>
        <w:spacing w:after="0" w:line="360" w:lineRule="auto"/>
        <w:rPr>
          <w:rFonts w:cs="Times New Roman"/>
          <w:b/>
          <w:bCs/>
          <w:vertAlign w:val="superscript"/>
          <w:lang w:eastAsia="es-CO"/>
        </w:rPr>
      </w:pPr>
    </w:p>
    <w:p w14:paraId="15F2D030" w14:textId="6E81DA70" w:rsidR="0029569F" w:rsidRDefault="0029569F" w:rsidP="00402DB1">
      <w:r>
        <w:rPr>
          <w:rFonts w:cs="Times New Roman"/>
          <w:b/>
          <w:bCs/>
          <w:lang w:eastAsia="es-CO"/>
        </w:rPr>
        <w:t xml:space="preserve">Eje Temático:  </w:t>
      </w:r>
      <w:r>
        <w:t xml:space="preserve"> Eje 2: Intervención Clínica y Dinámicas Vinculares</w:t>
      </w:r>
    </w:p>
    <w:p w14:paraId="477FFFBF" w14:textId="77777777" w:rsidR="00F961BF" w:rsidRPr="00F961BF" w:rsidRDefault="00F961BF" w:rsidP="00F961BF">
      <w:pPr>
        <w:spacing w:after="120" w:line="360" w:lineRule="auto"/>
        <w:jc w:val="both"/>
        <w:rPr>
          <w:b/>
          <w:bCs/>
        </w:rPr>
      </w:pPr>
      <w:r w:rsidRPr="00F961BF">
        <w:rPr>
          <w:b/>
          <w:bCs/>
        </w:rPr>
        <w:t>Resumen</w:t>
      </w:r>
    </w:p>
    <w:p w14:paraId="14831137" w14:textId="77777777" w:rsidR="00F961BF" w:rsidRPr="00F961BF" w:rsidRDefault="00F961BF" w:rsidP="00F961BF">
      <w:pPr>
        <w:spacing w:after="120" w:line="360" w:lineRule="auto"/>
        <w:jc w:val="both"/>
        <w:rPr>
          <w:bCs/>
        </w:rPr>
      </w:pPr>
      <w:r w:rsidRPr="00F961BF">
        <w:rPr>
          <w:bCs/>
        </w:rPr>
        <w:t>El control inhibitorio, como función ejecutiva esencial, permite la regulación de conductas, el manejo de impulsos y la focalización de la atención en estímulos relevantes, en el contexto universitario, estas capacidades son determinantes para el éxito académico y la adaptación socioemocional de los adultos jóvenes, de acuerdo con lo anterior la presente investigación tiene como objetivo determinar la efectividad del programa “</w:t>
      </w:r>
      <w:proofErr w:type="spellStart"/>
      <w:r w:rsidRPr="00F961BF">
        <w:rPr>
          <w:bCs/>
        </w:rPr>
        <w:t>Mastermind</w:t>
      </w:r>
      <w:proofErr w:type="spellEnd"/>
      <w:r w:rsidRPr="00F961BF">
        <w:rPr>
          <w:bCs/>
        </w:rPr>
        <w:t xml:space="preserve">” en el fortalecimiento del control inhibitorio en estudiantes universitarios de la ciudad de Cúcuta, Norte de Santander, así mismo como metodología se propone un estudio de enfoque cuantitativo con un diseño </w:t>
      </w:r>
      <w:proofErr w:type="spellStart"/>
      <w:r w:rsidRPr="00F961BF">
        <w:rPr>
          <w:bCs/>
        </w:rPr>
        <w:t>pre-experimental</w:t>
      </w:r>
      <w:proofErr w:type="spellEnd"/>
      <w:r w:rsidRPr="00F961BF">
        <w:rPr>
          <w:bCs/>
        </w:rPr>
        <w:t xml:space="preserve"> de tipo pretest-</w:t>
      </w:r>
      <w:proofErr w:type="spellStart"/>
      <w:r w:rsidRPr="00F961BF">
        <w:rPr>
          <w:bCs/>
        </w:rPr>
        <w:t>postest</w:t>
      </w:r>
      <w:proofErr w:type="spellEnd"/>
      <w:r w:rsidRPr="00F961BF">
        <w:rPr>
          <w:bCs/>
        </w:rPr>
        <w:t xml:space="preserve"> con un solo grupo cuya muestra será seleccionada mediante un muestreo no probabilístico por conveniencia. La intervención consiste en el programa, estructurado en ocho sesiones de entrenamiento cognitivo especializado, para la recolección de datos se realizará mediante pruebas neuropsicológicas estandarizadas de ejecución continua y tareas tipo </w:t>
      </w:r>
      <w:proofErr w:type="spellStart"/>
      <w:r w:rsidRPr="00F961BF">
        <w:rPr>
          <w:bCs/>
        </w:rPr>
        <w:t>stroop</w:t>
      </w:r>
      <w:proofErr w:type="spellEnd"/>
      <w:r w:rsidRPr="00F961BF">
        <w:rPr>
          <w:bCs/>
        </w:rPr>
        <w:t xml:space="preserve"> (actualmente en fase de selección técnica), finalmente como resultados al ser una propuesta de intervención, se espera que los resultados preliminares tras la aplicación del </w:t>
      </w:r>
      <w:proofErr w:type="spellStart"/>
      <w:r w:rsidRPr="00F961BF">
        <w:rPr>
          <w:bCs/>
        </w:rPr>
        <w:t>postest</w:t>
      </w:r>
      <w:proofErr w:type="spellEnd"/>
      <w:r w:rsidRPr="00F961BF">
        <w:rPr>
          <w:bCs/>
        </w:rPr>
        <w:t xml:space="preserve"> revelen una mejora estadísticamente significativa en los niveles de inhibición conductual y cognitiva de los participantes, esto se traduciría en un incremento de la atención selectiva y una optimización de la </w:t>
      </w:r>
      <w:r w:rsidRPr="00F961BF">
        <w:rPr>
          <w:bCs/>
        </w:rPr>
        <w:lastRenderedPageBreak/>
        <w:t xml:space="preserve">autorregulación emocional, para las conclusiones se espera que la validación de la eficacia de </w:t>
      </w:r>
      <w:proofErr w:type="spellStart"/>
      <w:r w:rsidRPr="00F961BF">
        <w:rPr>
          <w:bCs/>
        </w:rPr>
        <w:t>Mastermind</w:t>
      </w:r>
      <w:proofErr w:type="spellEnd"/>
      <w:r w:rsidRPr="00F961BF">
        <w:rPr>
          <w:bCs/>
        </w:rPr>
        <w:t xml:space="preserve"> permitiría consolidar un protocolo de intervención breve y focalizado, transferible al ámbito de bienestar universitario para potenciar el funcionamiento ejecutivo, donde el fortalecimiento de estos procesos no solo impacta el rendimiento académico, sino que robustece la salud mental y la capacidad de toma de decisiones en la adultez joven.</w:t>
      </w:r>
    </w:p>
    <w:p w14:paraId="033821C2" w14:textId="77777777" w:rsidR="00F961BF" w:rsidRPr="00F961BF" w:rsidRDefault="00F961BF" w:rsidP="00F961BF">
      <w:pPr>
        <w:spacing w:after="120" w:line="360" w:lineRule="auto"/>
        <w:jc w:val="both"/>
        <w:rPr>
          <w:bCs/>
        </w:rPr>
      </w:pPr>
      <w:r w:rsidRPr="00F961BF">
        <w:rPr>
          <w:bCs/>
        </w:rPr>
        <w:t>Palabras clave: Control inhibitorio; Funciones ejecutivas; Estudiantes universitarios; Rendimiento académico; Entrenamiento cognitivo.</w:t>
      </w:r>
    </w:p>
    <w:p w14:paraId="1B73BA7D" w14:textId="77777777" w:rsidR="00F961BF" w:rsidRPr="00F961BF" w:rsidRDefault="00F961BF" w:rsidP="00F961BF">
      <w:pPr>
        <w:spacing w:after="120" w:line="360" w:lineRule="auto"/>
        <w:jc w:val="both"/>
        <w:rPr>
          <w:b/>
          <w:bCs/>
          <w:lang w:val="en-GB"/>
        </w:rPr>
      </w:pPr>
      <w:r w:rsidRPr="00F961BF">
        <w:rPr>
          <w:b/>
          <w:bCs/>
          <w:lang w:val="en-GB"/>
        </w:rPr>
        <w:t>Abstract</w:t>
      </w:r>
    </w:p>
    <w:p w14:paraId="41C60AEE" w14:textId="77777777" w:rsidR="00F961BF" w:rsidRPr="00F961BF" w:rsidRDefault="00F961BF" w:rsidP="00F961BF">
      <w:pPr>
        <w:spacing w:after="120" w:line="360" w:lineRule="auto"/>
        <w:jc w:val="both"/>
        <w:rPr>
          <w:bCs/>
          <w:lang w:val="en-GB"/>
        </w:rPr>
      </w:pPr>
      <w:r w:rsidRPr="00F961BF">
        <w:rPr>
          <w:bCs/>
          <w:lang w:val="en-GB"/>
        </w:rPr>
        <w:t xml:space="preserve">Inhibitory control, as an essential executive function, enables the regulation of behaviour, impulse control and the focusing of attention on relevant stimuli; in the university context, these abilities are crucial for the academic success and socio-emotional adjustment of young adults, In light of the above, the aim of this research is to determine the effectiveness of the ‘Mastermind’ programme in strengthening inhibitory control in university students in the city of </w:t>
      </w:r>
      <w:proofErr w:type="spellStart"/>
      <w:r w:rsidRPr="00F961BF">
        <w:rPr>
          <w:bCs/>
          <w:lang w:val="en-GB"/>
        </w:rPr>
        <w:t>Cúcuta</w:t>
      </w:r>
      <w:proofErr w:type="spellEnd"/>
      <w:r w:rsidRPr="00F961BF">
        <w:rPr>
          <w:bCs/>
          <w:lang w:val="en-GB"/>
        </w:rPr>
        <w:t xml:space="preserve">, Norte de Santander. The proposed methodology is a quantitative study with a pre-experimental </w:t>
      </w:r>
      <w:proofErr w:type="spellStart"/>
      <w:r w:rsidRPr="00F961BF">
        <w:rPr>
          <w:bCs/>
          <w:lang w:val="en-GB"/>
        </w:rPr>
        <w:t>pretest-posttest</w:t>
      </w:r>
      <w:proofErr w:type="spellEnd"/>
      <w:r w:rsidRPr="00F961BF">
        <w:rPr>
          <w:bCs/>
          <w:lang w:val="en-GB"/>
        </w:rPr>
        <w:t xml:space="preserve"> design involving a single group, with the sample selected using non-probabilistic convenience sampling. The intervention consists of the programme, structured into eight sessions of specialised cognitive training. Data collection will be carried out using standardised neuropsychological tests of continuous performance and Stroop-type tasks (currently in the technical selection phase). Finally, as this is an intervention proposal, it is expected that the preliminary results following the post-test will reveal a statistically significant improvement in the participants’ levels of behavioural and cognitive inhibition; which would translate into an increase in selective attention and an optimisation of emotional self-regulation, It is anticipated that validating the effectiveness of Mastermind would enable the establishment of a brief, targeted intervention protocol that could be adapted to the university well-being sector to enhance executive functioning; strengthening these processes not only improves academic performance but also bolsters mental health and decision-making skills in young adulthood.</w:t>
      </w:r>
    </w:p>
    <w:p w14:paraId="659E1BCF" w14:textId="77777777" w:rsidR="00F961BF" w:rsidRPr="00F961BF" w:rsidRDefault="00F961BF" w:rsidP="00F961BF">
      <w:pPr>
        <w:spacing w:after="120" w:line="360" w:lineRule="auto"/>
        <w:jc w:val="both"/>
        <w:rPr>
          <w:bCs/>
          <w:lang w:val="en-US"/>
        </w:rPr>
      </w:pPr>
      <w:r w:rsidRPr="00F961BF">
        <w:rPr>
          <w:bCs/>
          <w:lang w:val="en-US"/>
        </w:rPr>
        <w:lastRenderedPageBreak/>
        <w:t>Keywords: Inhibitory control; Executive functions; University students; Academic performance; Cognitive training.</w:t>
      </w:r>
    </w:p>
    <w:p w14:paraId="7D9DBBBF" w14:textId="77777777" w:rsidR="00F961BF" w:rsidRPr="00F961BF" w:rsidRDefault="00F961BF" w:rsidP="00F961BF">
      <w:pPr>
        <w:spacing w:after="120" w:line="360" w:lineRule="auto"/>
        <w:jc w:val="both"/>
        <w:rPr>
          <w:b/>
          <w:bCs/>
          <w:lang w:val="en-US"/>
        </w:rPr>
      </w:pPr>
    </w:p>
    <w:p w14:paraId="3FEB46CB" w14:textId="7945D917" w:rsidR="00F961BF" w:rsidRPr="00F961BF" w:rsidRDefault="00F961BF" w:rsidP="00F961BF">
      <w:pPr>
        <w:spacing w:after="120" w:line="360" w:lineRule="auto"/>
        <w:jc w:val="both"/>
        <w:rPr>
          <w:b/>
          <w:bCs/>
        </w:rPr>
      </w:pPr>
      <w:r w:rsidRPr="00F961BF">
        <w:rPr>
          <w:b/>
          <w:bCs/>
        </w:rPr>
        <w:t>Referencias</w:t>
      </w:r>
    </w:p>
    <w:p w14:paraId="4007A6C6" w14:textId="77777777" w:rsidR="00F961BF" w:rsidRPr="00F961BF" w:rsidRDefault="00F961BF" w:rsidP="00F961BF">
      <w:pPr>
        <w:spacing w:after="120" w:line="360" w:lineRule="auto"/>
        <w:ind w:left="709" w:hanging="709"/>
        <w:jc w:val="both"/>
        <w:rPr>
          <w:bCs/>
        </w:rPr>
      </w:pPr>
      <w:r w:rsidRPr="00F961BF">
        <w:rPr>
          <w:bCs/>
        </w:rPr>
        <w:t xml:space="preserve">Alarcón, R. D. (2019). La salud mental de los estudiantes universitarios. </w:t>
      </w:r>
      <w:r w:rsidRPr="00F961BF">
        <w:rPr>
          <w:bCs/>
          <w:i/>
          <w:iCs/>
        </w:rPr>
        <w:t>Revista Médica Herediana</w:t>
      </w:r>
      <w:r w:rsidRPr="00F961BF">
        <w:rPr>
          <w:bCs/>
        </w:rPr>
        <w:t xml:space="preserve">, </w:t>
      </w:r>
      <w:r w:rsidRPr="00F961BF">
        <w:rPr>
          <w:bCs/>
          <w:i/>
          <w:iCs/>
        </w:rPr>
        <w:t>30</w:t>
      </w:r>
      <w:r w:rsidRPr="00F961BF">
        <w:rPr>
          <w:bCs/>
        </w:rPr>
        <w:t>(4), 219–221.</w:t>
      </w:r>
    </w:p>
    <w:p w14:paraId="0095C948" w14:textId="77777777" w:rsidR="00F961BF" w:rsidRPr="00F961BF" w:rsidRDefault="00F961BF" w:rsidP="00F961BF">
      <w:pPr>
        <w:spacing w:after="120" w:line="360" w:lineRule="auto"/>
        <w:ind w:left="709" w:hanging="709"/>
        <w:jc w:val="both"/>
        <w:rPr>
          <w:bCs/>
          <w:lang w:val="en-GB"/>
        </w:rPr>
      </w:pPr>
      <w:r w:rsidRPr="00F961BF">
        <w:rPr>
          <w:bCs/>
        </w:rPr>
        <w:t>Aron, A. R., Robbins, T. W.</w:t>
      </w:r>
      <w:proofErr w:type="gramStart"/>
      <w:r w:rsidRPr="00F961BF">
        <w:rPr>
          <w:bCs/>
        </w:rPr>
        <w:t xml:space="preserve">,  </w:t>
      </w:r>
      <w:proofErr w:type="spellStart"/>
      <w:r w:rsidRPr="00F961BF">
        <w:rPr>
          <w:bCs/>
        </w:rPr>
        <w:t>Poldrack</w:t>
      </w:r>
      <w:proofErr w:type="spellEnd"/>
      <w:proofErr w:type="gramEnd"/>
      <w:r w:rsidRPr="00F961BF">
        <w:rPr>
          <w:bCs/>
        </w:rPr>
        <w:t xml:space="preserve">, R. A. (2004). </w:t>
      </w:r>
      <w:r w:rsidRPr="00F961BF">
        <w:rPr>
          <w:bCs/>
          <w:lang w:val="en-GB"/>
        </w:rPr>
        <w:t xml:space="preserve">Inhibition and the right inferior frontal cortex. </w:t>
      </w:r>
      <w:r w:rsidRPr="00F961BF">
        <w:rPr>
          <w:bCs/>
          <w:i/>
          <w:iCs/>
          <w:lang w:val="en-GB"/>
        </w:rPr>
        <w:t>Trends in Cognitive Sciences</w:t>
      </w:r>
      <w:r w:rsidRPr="00F961BF">
        <w:rPr>
          <w:bCs/>
          <w:lang w:val="en-GB"/>
        </w:rPr>
        <w:t xml:space="preserve">, </w:t>
      </w:r>
      <w:r w:rsidRPr="00F961BF">
        <w:rPr>
          <w:bCs/>
          <w:i/>
          <w:iCs/>
          <w:lang w:val="en-GB"/>
        </w:rPr>
        <w:t>8</w:t>
      </w:r>
      <w:r w:rsidRPr="00F961BF">
        <w:rPr>
          <w:bCs/>
          <w:lang w:val="en-GB"/>
        </w:rPr>
        <w:t xml:space="preserve">(4), 170–177. </w:t>
      </w:r>
      <w:r w:rsidR="00676F0B">
        <w:fldChar w:fldCharType="begin"/>
      </w:r>
      <w:r w:rsidR="00676F0B" w:rsidRPr="00A00162">
        <w:rPr>
          <w:lang w:val="en-GB"/>
        </w:rPr>
        <w:instrText xml:space="preserve"> HYPERLINK "https://doi.org/10.1016/j.tics.2004.02.010" \t "_blank" </w:instrText>
      </w:r>
      <w:r w:rsidR="00676F0B">
        <w:fldChar w:fldCharType="separate"/>
      </w:r>
      <w:r w:rsidRPr="00F961BF">
        <w:rPr>
          <w:rStyle w:val="Hipervnculo"/>
          <w:bCs/>
          <w:lang w:val="en-GB"/>
        </w:rPr>
        <w:t>https://doi.org/10.1016/j.tics.2004.02.010</w:t>
      </w:r>
      <w:r w:rsidR="00676F0B">
        <w:rPr>
          <w:rStyle w:val="Hipervnculo"/>
          <w:bCs/>
          <w:lang w:val="en-GB"/>
        </w:rPr>
        <w:fldChar w:fldCharType="end"/>
      </w:r>
    </w:p>
    <w:p w14:paraId="0D579059" w14:textId="77777777" w:rsidR="00F961BF" w:rsidRPr="00F961BF" w:rsidRDefault="00F961BF" w:rsidP="00F961BF">
      <w:pPr>
        <w:spacing w:after="120" w:line="360" w:lineRule="auto"/>
        <w:ind w:left="709" w:hanging="709"/>
        <w:jc w:val="both"/>
        <w:rPr>
          <w:bCs/>
        </w:rPr>
      </w:pPr>
      <w:proofErr w:type="spellStart"/>
      <w:r w:rsidRPr="00F961BF">
        <w:rPr>
          <w:bCs/>
          <w:lang w:val="en-GB"/>
        </w:rPr>
        <w:t>Baars</w:t>
      </w:r>
      <w:proofErr w:type="spellEnd"/>
      <w:r w:rsidRPr="00F961BF">
        <w:rPr>
          <w:bCs/>
          <w:lang w:val="en-GB"/>
        </w:rPr>
        <w:t xml:space="preserve">, M., </w:t>
      </w:r>
      <w:proofErr w:type="spellStart"/>
      <w:r w:rsidRPr="00F961BF">
        <w:rPr>
          <w:bCs/>
          <w:lang w:val="en-GB"/>
        </w:rPr>
        <w:t>Bijvank</w:t>
      </w:r>
      <w:proofErr w:type="spellEnd"/>
      <w:r w:rsidRPr="00F961BF">
        <w:rPr>
          <w:bCs/>
          <w:lang w:val="en-GB"/>
        </w:rPr>
        <w:t xml:space="preserve">, M., </w:t>
      </w:r>
      <w:proofErr w:type="spellStart"/>
      <w:r w:rsidRPr="00F961BF">
        <w:rPr>
          <w:bCs/>
          <w:lang w:val="en-GB"/>
        </w:rPr>
        <w:t>Tonnaer</w:t>
      </w:r>
      <w:proofErr w:type="spellEnd"/>
      <w:r w:rsidRPr="00F961BF">
        <w:rPr>
          <w:bCs/>
          <w:lang w:val="en-GB"/>
        </w:rPr>
        <w:t>, G.</w:t>
      </w:r>
      <w:proofErr w:type="gramStart"/>
      <w:r w:rsidRPr="00F961BF">
        <w:rPr>
          <w:bCs/>
          <w:lang w:val="en-GB"/>
        </w:rPr>
        <w:t xml:space="preserve">,  </w:t>
      </w:r>
      <w:proofErr w:type="spellStart"/>
      <w:r w:rsidRPr="00F961BF">
        <w:rPr>
          <w:bCs/>
          <w:lang w:val="en-GB"/>
        </w:rPr>
        <w:t>Jolles</w:t>
      </w:r>
      <w:proofErr w:type="spellEnd"/>
      <w:proofErr w:type="gramEnd"/>
      <w:r w:rsidRPr="00F961BF">
        <w:rPr>
          <w:bCs/>
          <w:lang w:val="en-GB"/>
        </w:rPr>
        <w:t xml:space="preserve">, J. (2015). Self-report measures of executive functioning are a determinant of academic performance in first-year students at a university of applied sciences. </w:t>
      </w:r>
      <w:proofErr w:type="spellStart"/>
      <w:r w:rsidRPr="00F961BF">
        <w:rPr>
          <w:bCs/>
          <w:i/>
          <w:iCs/>
        </w:rPr>
        <w:t>Frontiers</w:t>
      </w:r>
      <w:proofErr w:type="spellEnd"/>
      <w:r w:rsidRPr="00F961BF">
        <w:rPr>
          <w:bCs/>
          <w:i/>
          <w:iCs/>
        </w:rPr>
        <w:t xml:space="preserve"> in </w:t>
      </w:r>
      <w:proofErr w:type="spellStart"/>
      <w:r w:rsidRPr="00F961BF">
        <w:rPr>
          <w:bCs/>
          <w:i/>
          <w:iCs/>
        </w:rPr>
        <w:t>Psychology</w:t>
      </w:r>
      <w:proofErr w:type="spellEnd"/>
      <w:r w:rsidRPr="00F961BF">
        <w:rPr>
          <w:bCs/>
        </w:rPr>
        <w:t xml:space="preserve">, </w:t>
      </w:r>
      <w:r w:rsidRPr="00F961BF">
        <w:rPr>
          <w:bCs/>
          <w:i/>
          <w:iCs/>
        </w:rPr>
        <w:t>6</w:t>
      </w:r>
      <w:r w:rsidRPr="00F961BF">
        <w:rPr>
          <w:bCs/>
        </w:rPr>
        <w:t xml:space="preserve">. </w:t>
      </w:r>
      <w:hyperlink r:id="rId10" w:tgtFrame="_blank" w:history="1">
        <w:r w:rsidRPr="00F961BF">
          <w:rPr>
            <w:rStyle w:val="Hipervnculo"/>
            <w:bCs/>
          </w:rPr>
          <w:t>https://doi.org/10.3389/fpsyg.2015.01131</w:t>
        </w:r>
      </w:hyperlink>
    </w:p>
    <w:p w14:paraId="73495ADB" w14:textId="77777777" w:rsidR="00F961BF" w:rsidRPr="00F961BF" w:rsidRDefault="00F961BF" w:rsidP="00F961BF">
      <w:pPr>
        <w:spacing w:after="120" w:line="360" w:lineRule="auto"/>
        <w:ind w:left="709" w:hanging="709"/>
        <w:jc w:val="both"/>
        <w:rPr>
          <w:bCs/>
        </w:rPr>
      </w:pPr>
      <w:r w:rsidRPr="00F961BF">
        <w:rPr>
          <w:bCs/>
        </w:rPr>
        <w:t>Cabanes Flores, L., Amayuela Mora, G.</w:t>
      </w:r>
      <w:proofErr w:type="gramStart"/>
      <w:r w:rsidRPr="00F961BF">
        <w:rPr>
          <w:bCs/>
        </w:rPr>
        <w:t>,  Martín</w:t>
      </w:r>
      <w:proofErr w:type="gramEnd"/>
      <w:r w:rsidRPr="00F961BF">
        <w:rPr>
          <w:bCs/>
        </w:rPr>
        <w:t xml:space="preserve"> Bonet, N. M. (2023). Neuroeducación. Una mirada a su importancia en el proceso de enseñanza-aprendizaje. </w:t>
      </w:r>
      <w:r w:rsidRPr="00F961BF">
        <w:rPr>
          <w:bCs/>
          <w:i/>
          <w:iCs/>
        </w:rPr>
        <w:t>Didáctica y Educación</w:t>
      </w:r>
      <w:r w:rsidRPr="00F961BF">
        <w:rPr>
          <w:bCs/>
        </w:rPr>
        <w:t xml:space="preserve">, </w:t>
      </w:r>
      <w:r w:rsidRPr="00F961BF">
        <w:rPr>
          <w:bCs/>
          <w:i/>
          <w:iCs/>
        </w:rPr>
        <w:t>14</w:t>
      </w:r>
      <w:r w:rsidRPr="00F961BF">
        <w:rPr>
          <w:bCs/>
        </w:rPr>
        <w:t>(3), 216–238.</w:t>
      </w:r>
    </w:p>
    <w:p w14:paraId="602F758F" w14:textId="77777777" w:rsidR="00F961BF" w:rsidRPr="00F961BF" w:rsidRDefault="00F961BF" w:rsidP="00F961BF">
      <w:pPr>
        <w:spacing w:after="120" w:line="360" w:lineRule="auto"/>
        <w:ind w:left="709" w:hanging="709"/>
        <w:jc w:val="both"/>
        <w:rPr>
          <w:bCs/>
        </w:rPr>
      </w:pPr>
      <w:r w:rsidRPr="00F961BF">
        <w:rPr>
          <w:bCs/>
        </w:rPr>
        <w:t>Cerda, G., Pérez, C., Romera, E. M., Casas, J. A.</w:t>
      </w:r>
      <w:proofErr w:type="gramStart"/>
      <w:r w:rsidRPr="00F961BF">
        <w:rPr>
          <w:bCs/>
        </w:rPr>
        <w:t>,  Ortega</w:t>
      </w:r>
      <w:proofErr w:type="gramEnd"/>
      <w:r w:rsidRPr="00F961BF">
        <w:rPr>
          <w:bCs/>
        </w:rPr>
        <w:t xml:space="preserve">-Ruiz, R. (2017). </w:t>
      </w:r>
      <w:r w:rsidRPr="00F961BF">
        <w:rPr>
          <w:bCs/>
          <w:lang w:val="en-GB"/>
        </w:rPr>
        <w:t xml:space="preserve">Influence of cognitive and motivational variables in academic mathematics performance in Chilean students. </w:t>
      </w:r>
      <w:r w:rsidRPr="00F961BF">
        <w:rPr>
          <w:bCs/>
          <w:i/>
          <w:iCs/>
        </w:rPr>
        <w:t>Educación XX1</w:t>
      </w:r>
      <w:r w:rsidRPr="00F961BF">
        <w:rPr>
          <w:bCs/>
        </w:rPr>
        <w:t xml:space="preserve">, </w:t>
      </w:r>
      <w:r w:rsidRPr="00F961BF">
        <w:rPr>
          <w:bCs/>
          <w:i/>
          <w:iCs/>
        </w:rPr>
        <w:t>20</w:t>
      </w:r>
      <w:r w:rsidRPr="00F961BF">
        <w:rPr>
          <w:bCs/>
        </w:rPr>
        <w:t>(2), 365–385.</w:t>
      </w:r>
    </w:p>
    <w:p w14:paraId="17BDEA0F" w14:textId="77777777" w:rsidR="00F961BF" w:rsidRPr="00F961BF" w:rsidRDefault="00F961BF" w:rsidP="00F961BF">
      <w:pPr>
        <w:spacing w:after="120" w:line="360" w:lineRule="auto"/>
        <w:ind w:left="709" w:hanging="709"/>
        <w:jc w:val="both"/>
        <w:rPr>
          <w:bCs/>
        </w:rPr>
      </w:pPr>
      <w:proofErr w:type="spellStart"/>
      <w:r w:rsidRPr="00F961BF">
        <w:rPr>
          <w:bCs/>
        </w:rPr>
        <w:t>Condeña</w:t>
      </w:r>
      <w:proofErr w:type="spellEnd"/>
      <w:r w:rsidRPr="00F961BF">
        <w:rPr>
          <w:bCs/>
        </w:rPr>
        <w:t xml:space="preserve"> Melgar, E. (2023). </w:t>
      </w:r>
      <w:r w:rsidRPr="00F961BF">
        <w:rPr>
          <w:bCs/>
          <w:i/>
          <w:iCs/>
        </w:rPr>
        <w:t>Control inhibitorio y estrategia de aprendizaje asociado al rendimiento académico en matemáticas en estudiantes de 3° a 5° de secundaria del colegio privado Newton de Huaral</w:t>
      </w:r>
      <w:r w:rsidRPr="00F961BF">
        <w:rPr>
          <w:bCs/>
        </w:rPr>
        <w:t xml:space="preserve"> [Tesis de licenciatura, Universidad Peruana].</w:t>
      </w:r>
    </w:p>
    <w:p w14:paraId="6BC905A2" w14:textId="77777777" w:rsidR="00F961BF" w:rsidRPr="00F961BF" w:rsidRDefault="00F961BF" w:rsidP="00F961BF">
      <w:pPr>
        <w:spacing w:after="120" w:line="360" w:lineRule="auto"/>
        <w:ind w:left="709" w:hanging="709"/>
        <w:jc w:val="both"/>
        <w:rPr>
          <w:bCs/>
          <w:lang w:val="en-GB"/>
        </w:rPr>
      </w:pPr>
      <w:r w:rsidRPr="00F961BF">
        <w:rPr>
          <w:bCs/>
          <w:lang w:val="en-GB"/>
        </w:rPr>
        <w:t xml:space="preserve">Diamond, A. (2013). Executive functions. </w:t>
      </w:r>
      <w:r w:rsidRPr="00F961BF">
        <w:rPr>
          <w:bCs/>
          <w:i/>
          <w:iCs/>
          <w:lang w:val="en-GB"/>
        </w:rPr>
        <w:t>Annual Review of Psychology</w:t>
      </w:r>
      <w:r w:rsidRPr="00F961BF">
        <w:rPr>
          <w:bCs/>
          <w:lang w:val="en-GB"/>
        </w:rPr>
        <w:t xml:space="preserve">, </w:t>
      </w:r>
      <w:r w:rsidRPr="00F961BF">
        <w:rPr>
          <w:bCs/>
          <w:i/>
          <w:iCs/>
          <w:lang w:val="en-GB"/>
        </w:rPr>
        <w:t>64</w:t>
      </w:r>
      <w:r w:rsidRPr="00F961BF">
        <w:rPr>
          <w:bCs/>
          <w:lang w:val="en-GB"/>
        </w:rPr>
        <w:t xml:space="preserve">, 135–168. </w:t>
      </w:r>
      <w:hyperlink r:id="rId11" w:tgtFrame="_blank" w:history="1">
        <w:r w:rsidRPr="00F961BF">
          <w:rPr>
            <w:rStyle w:val="Hipervnculo"/>
            <w:bCs/>
            <w:lang w:val="en-GB"/>
          </w:rPr>
          <w:t>https://doi.org/10.1146/annurev-psych-113011-143750</w:t>
        </w:r>
      </w:hyperlink>
    </w:p>
    <w:p w14:paraId="19E9FCEF" w14:textId="77777777" w:rsidR="00F961BF" w:rsidRPr="00F961BF" w:rsidRDefault="00F961BF" w:rsidP="00F961BF">
      <w:pPr>
        <w:spacing w:after="120" w:line="360" w:lineRule="auto"/>
        <w:ind w:left="709" w:hanging="709"/>
        <w:jc w:val="both"/>
        <w:rPr>
          <w:bCs/>
        </w:rPr>
      </w:pPr>
      <w:proofErr w:type="spellStart"/>
      <w:r w:rsidRPr="00F961BF">
        <w:rPr>
          <w:bCs/>
          <w:lang w:val="en-GB"/>
        </w:rPr>
        <w:t>Dvořák</w:t>
      </w:r>
      <w:proofErr w:type="spellEnd"/>
      <w:r w:rsidRPr="00F961BF">
        <w:rPr>
          <w:bCs/>
          <w:lang w:val="en-GB"/>
        </w:rPr>
        <w:t xml:space="preserve">, M. (2024). Inhibitory control and academic achievement – a study of the relationship between Stroop effect and university students’ academic performance. </w:t>
      </w:r>
      <w:r w:rsidRPr="00F961BF">
        <w:rPr>
          <w:bCs/>
          <w:i/>
          <w:iCs/>
        </w:rPr>
        <w:t xml:space="preserve">BMC </w:t>
      </w:r>
      <w:proofErr w:type="spellStart"/>
      <w:r w:rsidRPr="00F961BF">
        <w:rPr>
          <w:bCs/>
          <w:i/>
          <w:iCs/>
        </w:rPr>
        <w:t>Psychology</w:t>
      </w:r>
      <w:proofErr w:type="spellEnd"/>
      <w:r w:rsidRPr="00F961BF">
        <w:rPr>
          <w:bCs/>
        </w:rPr>
        <w:t xml:space="preserve">, </w:t>
      </w:r>
      <w:r w:rsidRPr="00F961BF">
        <w:rPr>
          <w:bCs/>
          <w:i/>
          <w:iCs/>
        </w:rPr>
        <w:t>12</w:t>
      </w:r>
      <w:r w:rsidRPr="00F961BF">
        <w:rPr>
          <w:bCs/>
        </w:rPr>
        <w:t xml:space="preserve">. </w:t>
      </w:r>
      <w:hyperlink r:id="rId12" w:tgtFrame="_blank" w:history="1">
        <w:r w:rsidRPr="00F961BF">
          <w:rPr>
            <w:rStyle w:val="Hipervnculo"/>
            <w:bCs/>
          </w:rPr>
          <w:t>https://doi.org/10.1186/s40359-024-01984-3</w:t>
        </w:r>
      </w:hyperlink>
    </w:p>
    <w:p w14:paraId="409911A6" w14:textId="77777777" w:rsidR="00F961BF" w:rsidRPr="00F961BF" w:rsidRDefault="00F961BF" w:rsidP="00F961BF">
      <w:pPr>
        <w:spacing w:after="120" w:line="360" w:lineRule="auto"/>
        <w:ind w:left="709" w:hanging="709"/>
        <w:jc w:val="both"/>
        <w:rPr>
          <w:bCs/>
        </w:rPr>
      </w:pPr>
      <w:r w:rsidRPr="00F961BF">
        <w:rPr>
          <w:bCs/>
        </w:rPr>
        <w:lastRenderedPageBreak/>
        <w:t>Fernández, M. F. P., Araújo, A. M., Vacas, C. T., Almeida, L. S.</w:t>
      </w:r>
      <w:proofErr w:type="gramStart"/>
      <w:r w:rsidRPr="00F961BF">
        <w:rPr>
          <w:bCs/>
        </w:rPr>
        <w:t>,  González</w:t>
      </w:r>
      <w:proofErr w:type="gramEnd"/>
      <w:r w:rsidRPr="00F961BF">
        <w:rPr>
          <w:bCs/>
        </w:rPr>
        <w:t xml:space="preserve">, M. S. R. (2017). </w:t>
      </w:r>
      <w:r w:rsidRPr="00F961BF">
        <w:rPr>
          <w:bCs/>
          <w:lang w:val="en-GB"/>
        </w:rPr>
        <w:t xml:space="preserve">Predictors of students' adjustment during transition to university in Spain. </w:t>
      </w:r>
      <w:proofErr w:type="spellStart"/>
      <w:r w:rsidRPr="00F961BF">
        <w:rPr>
          <w:bCs/>
          <w:i/>
          <w:iCs/>
        </w:rPr>
        <w:t>Psicothema</w:t>
      </w:r>
      <w:proofErr w:type="spellEnd"/>
      <w:r w:rsidRPr="00F961BF">
        <w:rPr>
          <w:bCs/>
        </w:rPr>
        <w:t xml:space="preserve">, </w:t>
      </w:r>
      <w:r w:rsidRPr="00F961BF">
        <w:rPr>
          <w:bCs/>
          <w:i/>
          <w:iCs/>
        </w:rPr>
        <w:t>29</w:t>
      </w:r>
      <w:r w:rsidRPr="00F961BF">
        <w:rPr>
          <w:bCs/>
        </w:rPr>
        <w:t xml:space="preserve">(1), 67–72. </w:t>
      </w:r>
      <w:hyperlink r:id="rId13" w:tgtFrame="_blank" w:history="1">
        <w:r w:rsidRPr="00F961BF">
          <w:rPr>
            <w:rStyle w:val="Hipervnculo"/>
            <w:bCs/>
          </w:rPr>
          <w:t>https://doi.org/10.7334/psicothema2016.40</w:t>
        </w:r>
      </w:hyperlink>
    </w:p>
    <w:p w14:paraId="4B46E951" w14:textId="77777777" w:rsidR="00F961BF" w:rsidRPr="00F961BF" w:rsidRDefault="00F961BF" w:rsidP="00F961BF">
      <w:pPr>
        <w:spacing w:after="120" w:line="360" w:lineRule="auto"/>
        <w:ind w:left="709" w:hanging="709"/>
        <w:jc w:val="both"/>
        <w:rPr>
          <w:bCs/>
          <w:lang w:val="en-GB"/>
        </w:rPr>
      </w:pPr>
      <w:r w:rsidRPr="00F961BF">
        <w:rPr>
          <w:bCs/>
        </w:rPr>
        <w:t>Hernández, R., Fernández, C.</w:t>
      </w:r>
      <w:proofErr w:type="gramStart"/>
      <w:r w:rsidRPr="00F961BF">
        <w:rPr>
          <w:bCs/>
        </w:rPr>
        <w:t>,  Baptista</w:t>
      </w:r>
      <w:proofErr w:type="gramEnd"/>
      <w:r w:rsidRPr="00F961BF">
        <w:rPr>
          <w:bCs/>
        </w:rPr>
        <w:t xml:space="preserve">, P. (2014). </w:t>
      </w:r>
      <w:r w:rsidRPr="00F961BF">
        <w:rPr>
          <w:bCs/>
          <w:i/>
          <w:iCs/>
        </w:rPr>
        <w:t>Metodología de la investigación</w:t>
      </w:r>
      <w:r w:rsidRPr="00F961BF">
        <w:rPr>
          <w:bCs/>
        </w:rPr>
        <w:t xml:space="preserve"> (6ª ed.). </w:t>
      </w:r>
      <w:r w:rsidRPr="00F961BF">
        <w:rPr>
          <w:bCs/>
          <w:lang w:val="en-GB"/>
        </w:rPr>
        <w:t>McGraw-Hill.</w:t>
      </w:r>
    </w:p>
    <w:p w14:paraId="7A71A45C" w14:textId="77777777" w:rsidR="00F961BF" w:rsidRPr="00F961BF" w:rsidRDefault="00F961BF" w:rsidP="00F961BF">
      <w:pPr>
        <w:spacing w:after="120" w:line="360" w:lineRule="auto"/>
        <w:ind w:left="709" w:hanging="709"/>
        <w:jc w:val="both"/>
        <w:rPr>
          <w:bCs/>
        </w:rPr>
      </w:pPr>
      <w:r w:rsidRPr="00F961BF">
        <w:rPr>
          <w:bCs/>
          <w:lang w:val="en-GB"/>
        </w:rPr>
        <w:t xml:space="preserve">Jamey, K., et al. (2023). Does music training improve inhibition control in children? </w:t>
      </w:r>
      <w:proofErr w:type="spellStart"/>
      <w:r w:rsidRPr="00F961BF">
        <w:rPr>
          <w:bCs/>
          <w:i/>
          <w:iCs/>
          <w:lang w:val="en-GB"/>
        </w:rPr>
        <w:t>bioRxiv</w:t>
      </w:r>
      <w:proofErr w:type="spellEnd"/>
      <w:r w:rsidRPr="00F961BF">
        <w:rPr>
          <w:bCs/>
          <w:lang w:val="en-GB"/>
        </w:rPr>
        <w:t xml:space="preserve">. </w:t>
      </w:r>
      <w:hyperlink r:id="rId14" w:tgtFrame="_blank" w:history="1">
        <w:r w:rsidRPr="00F961BF">
          <w:rPr>
            <w:rStyle w:val="Hipervnculo"/>
            <w:bCs/>
          </w:rPr>
          <w:t>https://doi.org/10.1101/2023.02.08.527718</w:t>
        </w:r>
      </w:hyperlink>
    </w:p>
    <w:p w14:paraId="74BB58C0" w14:textId="77777777" w:rsidR="00F961BF" w:rsidRPr="00F961BF" w:rsidRDefault="00F961BF" w:rsidP="00F961BF">
      <w:pPr>
        <w:spacing w:after="120" w:line="360" w:lineRule="auto"/>
        <w:ind w:left="709" w:hanging="709"/>
        <w:jc w:val="both"/>
        <w:rPr>
          <w:bCs/>
        </w:rPr>
      </w:pPr>
      <w:proofErr w:type="spellStart"/>
      <w:r w:rsidRPr="00F961BF">
        <w:rPr>
          <w:bCs/>
        </w:rPr>
        <w:t>Joaqui</w:t>
      </w:r>
      <w:proofErr w:type="spellEnd"/>
      <w:r w:rsidRPr="00F961BF">
        <w:rPr>
          <w:bCs/>
        </w:rPr>
        <w:t>, D.</w:t>
      </w:r>
      <w:proofErr w:type="gramStart"/>
      <w:r w:rsidRPr="00F961BF">
        <w:rPr>
          <w:bCs/>
        </w:rPr>
        <w:t>,  Ortiz</w:t>
      </w:r>
      <w:proofErr w:type="gramEnd"/>
      <w:r w:rsidRPr="00F961BF">
        <w:rPr>
          <w:bCs/>
        </w:rPr>
        <w:t xml:space="preserve">, D. (2024). Funciones ejecutivas en el aprendizaje de estudiantes universitarios. </w:t>
      </w:r>
      <w:proofErr w:type="spellStart"/>
      <w:r w:rsidRPr="00F961BF">
        <w:rPr>
          <w:bCs/>
          <w:i/>
          <w:iCs/>
        </w:rPr>
        <w:t>Sophia</w:t>
      </w:r>
      <w:proofErr w:type="spellEnd"/>
      <w:r w:rsidRPr="00F961BF">
        <w:rPr>
          <w:bCs/>
          <w:i/>
          <w:iCs/>
        </w:rPr>
        <w:t>, Colección de Filosofía de la Educación</w:t>
      </w:r>
      <w:r w:rsidRPr="00F961BF">
        <w:rPr>
          <w:bCs/>
        </w:rPr>
        <w:t xml:space="preserve">, </w:t>
      </w:r>
      <w:r w:rsidRPr="00F961BF">
        <w:rPr>
          <w:bCs/>
          <w:i/>
          <w:iCs/>
        </w:rPr>
        <w:t>(36)</w:t>
      </w:r>
      <w:r w:rsidRPr="00F961BF">
        <w:rPr>
          <w:bCs/>
        </w:rPr>
        <w:t>, 143–168.</w:t>
      </w:r>
    </w:p>
    <w:p w14:paraId="5248BD5A" w14:textId="77777777" w:rsidR="00F961BF" w:rsidRPr="00F961BF" w:rsidRDefault="00F961BF" w:rsidP="00F961BF">
      <w:pPr>
        <w:spacing w:after="120" w:line="360" w:lineRule="auto"/>
        <w:ind w:left="709" w:hanging="709"/>
        <w:jc w:val="both"/>
        <w:rPr>
          <w:bCs/>
        </w:rPr>
      </w:pPr>
      <w:r w:rsidRPr="00F961BF">
        <w:rPr>
          <w:bCs/>
        </w:rPr>
        <w:t xml:space="preserve">Laboratorio de Economía de la Educación (LEE) de la Pontificia Universidad Javeriana. (2023). </w:t>
      </w:r>
      <w:r w:rsidRPr="00F961BF">
        <w:rPr>
          <w:bCs/>
          <w:i/>
          <w:iCs/>
        </w:rPr>
        <w:t>Informe No. 74: Deserción en la educación superior en Colombia</w:t>
      </w:r>
      <w:r w:rsidRPr="00F961BF">
        <w:rPr>
          <w:bCs/>
        </w:rPr>
        <w:t>.</w:t>
      </w:r>
    </w:p>
    <w:p w14:paraId="75C5D137" w14:textId="40F81142" w:rsidR="00402DB1" w:rsidRPr="00402DB1" w:rsidRDefault="00402DB1" w:rsidP="00402DB1">
      <w:pPr>
        <w:spacing w:after="120" w:line="360" w:lineRule="auto"/>
        <w:jc w:val="both"/>
        <w:rPr>
          <w:lang w:val="en-GB"/>
        </w:rPr>
      </w:pPr>
    </w:p>
    <w:p w14:paraId="07BAE892" w14:textId="77777777" w:rsidR="00402DB1" w:rsidRPr="00402DB1" w:rsidRDefault="00402DB1" w:rsidP="00402DB1">
      <w:pPr>
        <w:spacing w:after="120" w:line="360" w:lineRule="auto"/>
        <w:jc w:val="both"/>
        <w:rPr>
          <w:lang w:val="en-GB"/>
        </w:rPr>
      </w:pPr>
    </w:p>
    <w:p w14:paraId="14787E1D" w14:textId="77777777" w:rsidR="00D92F20" w:rsidRPr="00402DB1" w:rsidRDefault="00D92F20" w:rsidP="0029569F">
      <w:pPr>
        <w:spacing w:after="120" w:line="360" w:lineRule="auto"/>
        <w:ind w:left="720" w:hanging="720"/>
        <w:jc w:val="both"/>
        <w:rPr>
          <w:lang w:val="en-GB"/>
        </w:rPr>
      </w:pPr>
    </w:p>
    <w:p w14:paraId="15CCC5EF" w14:textId="77777777" w:rsidR="0029569F" w:rsidRPr="00402DB1" w:rsidRDefault="0029569F" w:rsidP="0029569F">
      <w:pPr>
        <w:spacing w:line="360" w:lineRule="auto"/>
        <w:jc w:val="both"/>
        <w:rPr>
          <w:lang w:val="en-GB"/>
        </w:rPr>
      </w:pPr>
    </w:p>
    <w:p w14:paraId="6BD2301F" w14:textId="11E133C7" w:rsidR="0029569F" w:rsidRPr="00402DB1" w:rsidRDefault="0029569F" w:rsidP="0029569F">
      <w:pPr>
        <w:spacing w:line="360" w:lineRule="auto"/>
        <w:jc w:val="both"/>
        <w:rPr>
          <w:lang w:val="en-GB"/>
        </w:rPr>
      </w:pPr>
    </w:p>
    <w:p w14:paraId="77B49513" w14:textId="5E3068F3" w:rsidR="003F328F" w:rsidRPr="00402DB1" w:rsidRDefault="003F328F" w:rsidP="0029569F">
      <w:pPr>
        <w:rPr>
          <w:lang w:val="en-GB"/>
        </w:rPr>
      </w:pPr>
    </w:p>
    <w:sectPr w:rsidR="003F328F" w:rsidRPr="00402DB1" w:rsidSect="00CA5C76">
      <w:headerReference w:type="default" r:id="rId15"/>
      <w:footerReference w:type="default" r:id="rId16"/>
      <w:pgSz w:w="12240" w:h="15840"/>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D2749" w14:textId="77777777" w:rsidR="00676F0B" w:rsidRDefault="00676F0B" w:rsidP="003F328F">
      <w:pPr>
        <w:spacing w:after="0" w:line="240" w:lineRule="auto"/>
      </w:pPr>
      <w:r>
        <w:separator/>
      </w:r>
    </w:p>
  </w:endnote>
  <w:endnote w:type="continuationSeparator" w:id="0">
    <w:p w14:paraId="7B6BE060" w14:textId="77777777" w:rsidR="00676F0B" w:rsidRDefault="00676F0B" w:rsidP="003F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695634"/>
      <w:docPartObj>
        <w:docPartGallery w:val="Page Numbers (Bottom of Page)"/>
        <w:docPartUnique/>
      </w:docPartObj>
    </w:sdtPr>
    <w:sdtEndPr/>
    <w:sdtContent>
      <w:p w14:paraId="2237FCF1" w14:textId="336E3286" w:rsidR="003F328F" w:rsidRPr="002B229D" w:rsidRDefault="00D92F20" w:rsidP="002B229D">
        <w:pPr>
          <w:pStyle w:val="Piedepgina"/>
        </w:pPr>
        <w:r>
          <w:rPr>
            <w:noProof/>
          </w:rPr>
          <w:drawing>
            <wp:anchor distT="0" distB="0" distL="114300" distR="114300" simplePos="0" relativeHeight="251667456" behindDoc="1" locked="0" layoutInCell="1" allowOverlap="1" wp14:anchorId="326BBA91" wp14:editId="39141CD1">
              <wp:simplePos x="0" y="0"/>
              <wp:positionH relativeFrom="page">
                <wp:posOffset>-1</wp:posOffset>
              </wp:positionH>
              <wp:positionV relativeFrom="paragraph">
                <wp:posOffset>-4298430</wp:posOffset>
              </wp:positionV>
              <wp:extent cx="10677525" cy="4908665"/>
              <wp:effectExtent l="0" t="0" r="0" b="6350"/>
              <wp:wrapNone/>
              <wp:docPr id="13" name="Imagen 1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697631" cy="491790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307EC44D" wp14:editId="0C195FB6">
                  <wp:simplePos x="0" y="0"/>
                  <wp:positionH relativeFrom="rightMargin">
                    <wp:align>center</wp:align>
                  </wp:positionH>
                  <wp:positionV relativeFrom="bottomMargin">
                    <wp:align>center</wp:align>
                  </wp:positionV>
                  <wp:extent cx="565785" cy="19177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7EC44D" id="Rectángulo 12" o:spid="_x0000_s1026" style="position:absolute;margin-left:0;margin-top:0;width:44.55pt;height:15.1pt;rotation:180;flip:x;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Q/KzVwICAADRAwAADgAAAAAAAAAA&#10;AAAAAAAuAgAAZHJzL2Uyb0RvYy54bWxQSwECLQAUAAYACAAAACEAI+V68dsAAAADAQAADwAAAAAA&#10;AAAAAAAAAABcBAAAZHJzL2Rvd25yZXYueG1sUEsFBgAAAAAEAAQA8wAAAGQFAAAAAA==&#10;" filled="f" fillcolor="#c0504d" stroked="f" strokecolor="#5c83b4" strokeweight="2.25pt">
                  <v:textbox inset=",0,,0">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D31D1" w14:textId="77777777" w:rsidR="00676F0B" w:rsidRDefault="00676F0B" w:rsidP="003F328F">
      <w:pPr>
        <w:spacing w:after="0" w:line="240" w:lineRule="auto"/>
      </w:pPr>
      <w:r>
        <w:separator/>
      </w:r>
    </w:p>
  </w:footnote>
  <w:footnote w:type="continuationSeparator" w:id="0">
    <w:p w14:paraId="1D36AA5B" w14:textId="77777777" w:rsidR="00676F0B" w:rsidRDefault="00676F0B" w:rsidP="003F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3EB7" w14:textId="37EDA8B6" w:rsidR="003F328F" w:rsidRPr="003F328F" w:rsidRDefault="002B229D" w:rsidP="003F328F">
    <w:pPr>
      <w:pStyle w:val="Encabezado"/>
    </w:pPr>
    <w:r>
      <w:rPr>
        <w:noProof/>
      </w:rPr>
      <w:drawing>
        <wp:anchor distT="0" distB="0" distL="114300" distR="114300" simplePos="0" relativeHeight="251664384" behindDoc="1" locked="0" layoutInCell="1" allowOverlap="1" wp14:anchorId="012AD427" wp14:editId="25950171">
          <wp:simplePos x="0" y="0"/>
          <wp:positionH relativeFrom="page">
            <wp:posOffset>-2133600</wp:posOffset>
          </wp:positionH>
          <wp:positionV relativeFrom="paragraph">
            <wp:posOffset>-478790</wp:posOffset>
          </wp:positionV>
          <wp:extent cx="9978608" cy="1419225"/>
          <wp:effectExtent l="0" t="0" r="3810" b="0"/>
          <wp:wrapNone/>
          <wp:docPr id="11" name="Imagen 1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9978608" cy="1419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B5F7F"/>
    <w:multiLevelType w:val="multilevel"/>
    <w:tmpl w:val="B704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958F1"/>
    <w:multiLevelType w:val="multilevel"/>
    <w:tmpl w:val="D506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7157AC"/>
    <w:multiLevelType w:val="multilevel"/>
    <w:tmpl w:val="516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8F"/>
    <w:rsid w:val="001C58FF"/>
    <w:rsid w:val="0020493F"/>
    <w:rsid w:val="0029569F"/>
    <w:rsid w:val="002B229D"/>
    <w:rsid w:val="003F328F"/>
    <w:rsid w:val="00402DB1"/>
    <w:rsid w:val="004C307B"/>
    <w:rsid w:val="00627DF3"/>
    <w:rsid w:val="00676F0B"/>
    <w:rsid w:val="00684E22"/>
    <w:rsid w:val="007A6E5C"/>
    <w:rsid w:val="00A00162"/>
    <w:rsid w:val="00A41ABE"/>
    <w:rsid w:val="00CA5C76"/>
    <w:rsid w:val="00D92F20"/>
    <w:rsid w:val="00F961BF"/>
    <w:rsid w:val="00FF27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09CEF"/>
  <w15:chartTrackingRefBased/>
  <w15:docId w15:val="{76284C0D-A96B-4044-B03F-49C093B3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95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14:ligatures w14:val="none"/>
    </w:rPr>
  </w:style>
  <w:style w:type="paragraph" w:styleId="Ttulo2">
    <w:name w:val="heading 2"/>
    <w:basedOn w:val="Normal"/>
    <w:next w:val="Normal"/>
    <w:link w:val="Ttulo2Car"/>
    <w:uiPriority w:val="9"/>
    <w:semiHidden/>
    <w:unhideWhenUsed/>
    <w:qFormat/>
    <w:rsid w:val="00F961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2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28F"/>
  </w:style>
  <w:style w:type="paragraph" w:styleId="Piedepgina">
    <w:name w:val="footer"/>
    <w:basedOn w:val="Normal"/>
    <w:link w:val="PiedepginaCar"/>
    <w:uiPriority w:val="99"/>
    <w:unhideWhenUsed/>
    <w:rsid w:val="003F32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28F"/>
  </w:style>
  <w:style w:type="character" w:styleId="nfasis">
    <w:name w:val="Emphasis"/>
    <w:basedOn w:val="Fuentedeprrafopredeter"/>
    <w:uiPriority w:val="20"/>
    <w:qFormat/>
    <w:rsid w:val="0029569F"/>
    <w:rPr>
      <w:i/>
      <w:iCs/>
    </w:rPr>
  </w:style>
  <w:style w:type="character" w:styleId="Hipervnculo">
    <w:name w:val="Hyperlink"/>
    <w:basedOn w:val="Fuentedeprrafopredeter"/>
    <w:uiPriority w:val="99"/>
    <w:unhideWhenUsed/>
    <w:rsid w:val="0029569F"/>
    <w:rPr>
      <w:color w:val="0563C1" w:themeColor="hyperlink"/>
      <w:u w:val="single"/>
    </w:rPr>
  </w:style>
  <w:style w:type="character" w:customStyle="1" w:styleId="Ttulo1Car">
    <w:name w:val="Título 1 Car"/>
    <w:basedOn w:val="Fuentedeprrafopredeter"/>
    <w:link w:val="Ttulo1"/>
    <w:uiPriority w:val="9"/>
    <w:rsid w:val="0029569F"/>
    <w:rPr>
      <w:rFonts w:ascii="Times New Roman" w:eastAsia="Times New Roman" w:hAnsi="Times New Roman" w:cs="Times New Roman"/>
      <w:b/>
      <w:bCs/>
      <w:kern w:val="36"/>
      <w:sz w:val="48"/>
      <w:szCs w:val="48"/>
      <w:lang w:eastAsia="es-CO"/>
      <w14:ligatures w14:val="none"/>
    </w:rPr>
  </w:style>
  <w:style w:type="character" w:customStyle="1" w:styleId="psi">
    <w:name w:val="psi"/>
    <w:basedOn w:val="Fuentedeprrafopredeter"/>
    <w:rsid w:val="0029569F"/>
  </w:style>
  <w:style w:type="paragraph" w:customStyle="1" w:styleId="herosubtitle">
    <w:name w:val="hero__subtitle"/>
    <w:basedOn w:val="Normal"/>
    <w:rsid w:val="0029569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Refdecomentario">
    <w:name w:val="annotation reference"/>
    <w:basedOn w:val="Fuentedeprrafopredeter"/>
    <w:uiPriority w:val="99"/>
    <w:semiHidden/>
    <w:unhideWhenUsed/>
    <w:rsid w:val="00684E22"/>
    <w:rPr>
      <w:sz w:val="16"/>
      <w:szCs w:val="16"/>
    </w:rPr>
  </w:style>
  <w:style w:type="paragraph" w:styleId="Textocomentario">
    <w:name w:val="annotation text"/>
    <w:basedOn w:val="Normal"/>
    <w:link w:val="TextocomentarioCar"/>
    <w:uiPriority w:val="99"/>
    <w:semiHidden/>
    <w:unhideWhenUsed/>
    <w:rsid w:val="00684E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4E22"/>
    <w:rPr>
      <w:sz w:val="20"/>
      <w:szCs w:val="20"/>
    </w:rPr>
  </w:style>
  <w:style w:type="paragraph" w:styleId="Asuntodelcomentario">
    <w:name w:val="annotation subject"/>
    <w:basedOn w:val="Textocomentario"/>
    <w:next w:val="Textocomentario"/>
    <w:link w:val="AsuntodelcomentarioCar"/>
    <w:uiPriority w:val="99"/>
    <w:semiHidden/>
    <w:unhideWhenUsed/>
    <w:rsid w:val="00684E22"/>
    <w:rPr>
      <w:b/>
      <w:bCs/>
    </w:rPr>
  </w:style>
  <w:style w:type="character" w:customStyle="1" w:styleId="AsuntodelcomentarioCar">
    <w:name w:val="Asunto del comentario Car"/>
    <w:basedOn w:val="TextocomentarioCar"/>
    <w:link w:val="Asuntodelcomentario"/>
    <w:uiPriority w:val="99"/>
    <w:semiHidden/>
    <w:rsid w:val="00684E22"/>
    <w:rPr>
      <w:b/>
      <w:bCs/>
      <w:sz w:val="20"/>
      <w:szCs w:val="20"/>
    </w:rPr>
  </w:style>
  <w:style w:type="paragraph" w:styleId="Textodeglobo">
    <w:name w:val="Balloon Text"/>
    <w:basedOn w:val="Normal"/>
    <w:link w:val="TextodegloboCar"/>
    <w:uiPriority w:val="99"/>
    <w:semiHidden/>
    <w:unhideWhenUsed/>
    <w:rsid w:val="00684E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E22"/>
    <w:rPr>
      <w:rFonts w:ascii="Segoe UI" w:hAnsi="Segoe UI" w:cs="Segoe UI"/>
      <w:sz w:val="18"/>
      <w:szCs w:val="18"/>
    </w:rPr>
  </w:style>
  <w:style w:type="character" w:styleId="Mencinsinresolver">
    <w:name w:val="Unresolved Mention"/>
    <w:basedOn w:val="Fuentedeprrafopredeter"/>
    <w:uiPriority w:val="99"/>
    <w:semiHidden/>
    <w:unhideWhenUsed/>
    <w:rsid w:val="0020493F"/>
    <w:rPr>
      <w:color w:val="605E5C"/>
      <w:shd w:val="clear" w:color="auto" w:fill="E1DFDD"/>
    </w:rPr>
  </w:style>
  <w:style w:type="paragraph" w:styleId="Prrafodelista">
    <w:name w:val="List Paragraph"/>
    <w:basedOn w:val="Normal"/>
    <w:uiPriority w:val="34"/>
    <w:qFormat/>
    <w:rsid w:val="00402DB1"/>
    <w:pPr>
      <w:ind w:left="720"/>
      <w:contextualSpacing/>
    </w:pPr>
  </w:style>
  <w:style w:type="character" w:customStyle="1" w:styleId="Ttulo2Car">
    <w:name w:val="Título 2 Car"/>
    <w:basedOn w:val="Fuentedeprrafopredeter"/>
    <w:link w:val="Ttulo2"/>
    <w:uiPriority w:val="9"/>
    <w:semiHidden/>
    <w:rsid w:val="00F961B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14063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ibarra@unipamplona.edu.co" TargetMode="External"/><Relationship Id="rId13" Type="http://schemas.openxmlformats.org/officeDocument/2006/relationships/hyperlink" Target="https://doi.org/10.7334/psicothema2016.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86/s40359-024-01984-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6/annurev-psych-113011-14375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389/fpsyg.2015.01131" TargetMode="External"/><Relationship Id="rId4" Type="http://schemas.openxmlformats.org/officeDocument/2006/relationships/settings" Target="settings.xml"/><Relationship Id="rId9" Type="http://schemas.openxmlformats.org/officeDocument/2006/relationships/hyperlink" Target="mailto:leonardo.becerra@unipamplona.edu.co" TargetMode="External"/><Relationship Id="rId14" Type="http://schemas.openxmlformats.org/officeDocument/2006/relationships/hyperlink" Target="https://doi.org/10.1101/2023.02.08.52771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518B-D39B-4EEC-8DED-B6BC6BE7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6368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HANADY ORTIZ NUNEZ</dc:creator>
  <cp:keywords/>
  <dc:description/>
  <cp:lastModifiedBy>LEONARDO GETULIO BECERRA MILLAN</cp:lastModifiedBy>
  <cp:revision>2</cp:revision>
  <dcterms:created xsi:type="dcterms:W3CDTF">2026-05-02T02:12:00Z</dcterms:created>
  <dcterms:modified xsi:type="dcterms:W3CDTF">2026-05-02T02:12:00Z</dcterms:modified>
</cp:coreProperties>
</file>